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B311A" w14:textId="77777777" w:rsidR="00445661" w:rsidRDefault="005A12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Příloha č. 1 – Technická specifikace předmětu plnění</w:t>
      </w:r>
    </w:p>
    <w:p w14:paraId="37D7D239" w14:textId="77777777" w:rsidR="008050C4" w:rsidRDefault="008050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96A328B" w14:textId="77777777" w:rsidR="008050C4" w:rsidRDefault="008050C4" w:rsidP="008050C4">
      <w:pPr>
        <w:pStyle w:val="Odstavecseseznamem"/>
        <w:keepNext/>
        <w:numPr>
          <w:ilvl w:val="0"/>
          <w:numId w:val="3"/>
        </w:numPr>
        <w:shd w:val="clear" w:color="auto" w:fill="BFBFBF"/>
        <w:spacing w:after="60" w:line="276" w:lineRule="auto"/>
        <w:outlineLvl w:val="0"/>
      </w:pPr>
      <w:bookmarkStart w:id="0" w:name="_GoBack"/>
      <w:bookmarkEnd w:id="0"/>
      <w:r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>Vysoce výkonné PC</w:t>
      </w:r>
    </w:p>
    <w:p w14:paraId="3EF0F2DD" w14:textId="77777777" w:rsidR="008050C4" w:rsidRDefault="008050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9053BF4" w14:textId="77777777" w:rsidR="008050C4" w:rsidRDefault="008050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0B42214" w14:textId="3AB0D395" w:rsidR="00445661" w:rsidRDefault="005A125C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p w14:paraId="2CB1D87E" w14:textId="77777777" w:rsidR="008050C4" w:rsidRDefault="008050C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551"/>
        <w:gridCol w:w="1985"/>
      </w:tblGrid>
      <w:tr w:rsidR="00445661" w14:paraId="3A811AEE" w14:textId="77777777"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98C2D0A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88EF6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445661" w14:paraId="7A65B9CA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F2B5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5CB51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2477921C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572A5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EBF3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7101BD28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D04EE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2E03F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459EAC04" w14:textId="77777777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2936D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445661" w14:paraId="0BF7E64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9F31C" w14:textId="75823737" w:rsidR="00445661" w:rsidRDefault="00E40D16">
            <w:pPr>
              <w:widowControl w:val="0"/>
              <w:spacing w:before="20" w:after="2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</w:t>
            </w:r>
            <w:r w:rsidR="005A12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rocesor s výkonem minimálně 34 000 bodů </w:t>
            </w:r>
            <w:r w:rsidR="005A125C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07B53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355F35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95A47" w14:textId="77777777" w:rsidR="00445661" w:rsidRDefault="005A125C">
            <w:pPr>
              <w:widowControl w:val="0"/>
              <w:spacing w:before="20" w:after="2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Minimální velikost operační paměti 64 GB min. DDR4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929A3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630B126F" w14:textId="77777777"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275D1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Dedikovaná grafická karta s výpočetními jádry CUDA, výstupy min 1x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DisplayPort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min 1x HDMI, s pamětí min 8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GB,  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výkonem minimálně 25 000 bodů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ar-SA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EA98C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3CCE09D9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F1D77" w14:textId="77777777" w:rsidR="00445661" w:rsidRDefault="005A125C">
            <w:pPr>
              <w:widowControl w:val="0"/>
              <w:spacing w:before="20" w:after="2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Minimální kapacita diskového úložiště SSD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NVMe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1000 GB, min 1x volný NVME slot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A42B6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2652C9C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C997B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Min. 4 x USB 3.0 Type-A (nebo novější revize), Gigabit Ethernet LAN (RJ-45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),  výstup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pro sluchátka a mikrofon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E0BF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6AE63FF6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43262" w14:textId="77777777" w:rsidR="00445661" w:rsidRDefault="005A125C">
            <w:pPr>
              <w:widowControl w:val="0"/>
              <w:spacing w:before="20" w:after="2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čelním panelu minimálně 2 x USB Type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konektory pro připojení sluchátek a mikrofonu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DB7F1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42DB9EF6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0AF0A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Včetně standardní kancelářské klávesnice a myši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7D10C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6C4D2394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E28E4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Boot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3B7C0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3AB510A0" w14:textId="77777777">
        <w:trPr>
          <w:trHeight w:val="153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AD502" w14:textId="77777777" w:rsidR="00445661" w:rsidRDefault="005A125C">
            <w:pPr>
              <w:widowControl w:val="0"/>
              <w:spacing w:before="20" w:after="20" w:line="240" w:lineRule="auto"/>
              <w:contextualSpacing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PC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A8B76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48641244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8D09" w14:textId="77777777" w:rsidR="00445661" w:rsidRDefault="005A125C">
            <w:pPr>
              <w:widowControl w:val="0"/>
              <w:spacing w:before="20" w:after="2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Délka záruční doby v měsících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(min. 24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měs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E73FA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022C1D71" w14:textId="77777777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D8961" w14:textId="77777777" w:rsidR="00445661" w:rsidRDefault="005A125C">
            <w:pPr>
              <w:widowControl w:val="0"/>
              <w:spacing w:before="20" w:after="20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Požadavky environmentální udržitelnosti </w:t>
            </w:r>
          </w:p>
        </w:tc>
      </w:tr>
      <w:tr w:rsidR="00445661" w14:paraId="6D3C14EC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22B4D" w14:textId="77777777" w:rsidR="00445661" w:rsidRDefault="005A125C">
            <w:pPr>
              <w:widowControl w:val="0"/>
              <w:spacing w:before="20" w:after="20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PC má certifikát TCO nebo EPEAT - ANO/NE </w:t>
            </w:r>
          </w:p>
          <w:p w14:paraId="43F40C1B" w14:textId="77777777" w:rsidR="00445661" w:rsidRDefault="005A125C">
            <w:pPr>
              <w:widowControl w:val="0"/>
              <w:spacing w:before="20" w:after="0" w:line="240" w:lineRule="auto"/>
            </w:pPr>
            <w:r>
              <w:rPr>
                <w:rFonts w:ascii="Times New Roman" w:hAnsi="Times New Roman" w:cs="Times New Roman"/>
                <w:bCs/>
                <w:i/>
                <w:kern w:val="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13E34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6A991A8D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B9F3E" w14:textId="77777777" w:rsidR="00445661" w:rsidRDefault="005A125C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 má paměť, kterou lze vyměnit nebo rozšířit, uveďte jednu z možností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produktovým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18CA97" w14:textId="77777777" w:rsidR="00445661" w:rsidRDefault="005A125C">
            <w:pPr>
              <w:widowControl w:val="0"/>
              <w:spacing w:before="20" w:after="2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3620DE1E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607E1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4B5D7890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C8EEF" w14:textId="77777777" w:rsidR="00445661" w:rsidRDefault="005A125C">
            <w:pPr>
              <w:widowControl w:val="0"/>
              <w:spacing w:before="20" w:after="2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 má SSD disk, který lze vyměnit nebo rozšířit. Uveďte jednu z možností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27241608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DF504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721A60F5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70B8C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PC splňuje normy energetické účinnosti ENERGY STAR - ANO/NE</w:t>
            </w:r>
          </w:p>
          <w:p w14:paraId="49B2CE87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bCs/>
                <w:i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kern w:val="2"/>
                <w:sz w:val="24"/>
                <w:szCs w:val="24"/>
              </w:rPr>
              <w:t>Pokud ANO, uveďte URL odkaz na záznam o certifikaci nebo produktový list nebo jiný dokument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9F49F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0BFBA3D5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6981A" w14:textId="77777777" w:rsidR="00445661" w:rsidRDefault="005A125C">
            <w:pPr>
              <w:widowControl w:val="0"/>
              <w:spacing w:before="20" w:after="2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PC má zdroj, který splňuje normy certifikace min. 80 Plus Bronze -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veďte jednu z možností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produktovým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0D061C74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E3D1F" w14:textId="77777777" w:rsidR="00445661" w:rsidRDefault="00445661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5661" w14:paraId="2FDB0DE5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8E67D" w14:textId="77777777" w:rsidR="00445661" w:rsidRDefault="005A125C">
            <w:pPr>
              <w:widowControl w:val="0"/>
              <w:spacing w:before="20" w:after="20" w:line="252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F2785" w14:textId="77777777" w:rsidR="00445661" w:rsidRDefault="005A125C">
            <w:pPr>
              <w:widowControl w:val="0"/>
              <w:spacing w:before="20" w:after="20" w:line="252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BF88D" w14:textId="77777777" w:rsidR="00445661" w:rsidRDefault="00445661">
            <w:pPr>
              <w:widowControl w:val="0"/>
              <w:spacing w:before="20" w:after="20" w:line="252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1EECAA6" w14:textId="77777777" w:rsidR="00445661" w:rsidRDefault="005A125C">
      <w:pPr>
        <w:numPr>
          <w:ilvl w:val="0"/>
          <w:numId w:val="1"/>
        </w:numPr>
        <w:spacing w:after="0" w:line="252" w:lineRule="auto"/>
        <w:contextualSpacing/>
        <w:jc w:val="both"/>
      </w:pP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CPU Mark: </w:t>
      </w:r>
      <w:hyperlink r:id="rId6">
        <w:r>
          <w:rPr>
            <w:rStyle w:val="Internetovodkaz"/>
            <w:rFonts w:ascii="Times New Roman" w:hAnsi="Times New Roman" w:cs="Times New Roman"/>
            <w:i/>
            <w:color w:val="0000FF"/>
            <w:sz w:val="24"/>
            <w:szCs w:val="24"/>
            <w:lang w:eastAsia="ar-SA"/>
          </w:rPr>
          <w:t>http://www.cpubenchmark.net/</w:t>
        </w:r>
      </w:hyperlink>
    </w:p>
    <w:p w14:paraId="10E0F688" w14:textId="77777777" w:rsidR="00445661" w:rsidRDefault="005A125C">
      <w:pPr>
        <w:numPr>
          <w:ilvl w:val="0"/>
          <w:numId w:val="1"/>
        </w:numPr>
        <w:spacing w:after="0" w:line="252" w:lineRule="auto"/>
        <w:contextualSpacing/>
        <w:jc w:val="both"/>
      </w:pP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GPU Mark: </w:t>
      </w:r>
      <w:hyperlink r:id="rId7">
        <w:r>
          <w:rPr>
            <w:rStyle w:val="Internetovodkaz"/>
            <w:rFonts w:ascii="Times New Roman" w:hAnsi="Times New Roman" w:cs="Times New Roman"/>
            <w:i/>
            <w:color w:val="0000FF"/>
            <w:sz w:val="24"/>
            <w:szCs w:val="24"/>
            <w:lang w:eastAsia="ar-SA"/>
          </w:rPr>
          <w:t>http://www.videocardbenchmark.net/</w:t>
        </w:r>
      </w:hyperlink>
      <w:r>
        <w:t xml:space="preserve"> </w:t>
      </w:r>
    </w:p>
    <w:p w14:paraId="215E8A09" w14:textId="77777777" w:rsidR="00445661" w:rsidRDefault="00445661">
      <w:pPr>
        <w:spacing w:after="0" w:line="252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42E251D0" w14:textId="77777777" w:rsidR="00445661" w:rsidRDefault="00445661">
      <w:pPr>
        <w:spacing w:after="0" w:line="252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7F696A88" w14:textId="77777777" w:rsidR="00445661" w:rsidRDefault="00445661">
      <w:pPr>
        <w:spacing w:after="0" w:line="252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0A28D8AC" w14:textId="77777777" w:rsidR="00445661" w:rsidRDefault="00445661">
      <w:pPr>
        <w:spacing w:after="0" w:line="252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5C0CFC4D" w14:textId="77777777" w:rsidR="00445661" w:rsidRDefault="00445661">
      <w:pPr>
        <w:spacing w:after="0" w:line="252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7937EA30" w14:textId="77777777" w:rsidR="00445661" w:rsidRDefault="00445661">
      <w:pPr>
        <w:spacing w:after="0" w:line="252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712039EE" w14:textId="77777777" w:rsidR="00445661" w:rsidRDefault="00445661">
      <w:pPr>
        <w:spacing w:after="0" w:line="252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7C5B6175" w14:textId="77777777" w:rsidR="00445661" w:rsidRDefault="00445661">
      <w:pPr>
        <w:spacing w:after="0" w:line="252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3551B996" w14:textId="77777777" w:rsidR="00445661" w:rsidRDefault="00445661">
      <w:pPr>
        <w:spacing w:after="0" w:line="252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1B498A75" w14:textId="77777777" w:rsidR="00445661" w:rsidRDefault="00445661">
      <w:pPr>
        <w:spacing w:after="0" w:line="252" w:lineRule="auto"/>
        <w:ind w:left="72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14:paraId="6F51719C" w14:textId="77777777" w:rsidR="00445661" w:rsidRDefault="005A125C">
      <w:pPr>
        <w:pStyle w:val="Odstavecseseznamem"/>
        <w:keepNext/>
        <w:numPr>
          <w:ilvl w:val="0"/>
          <w:numId w:val="3"/>
        </w:numPr>
        <w:shd w:val="clear" w:color="auto" w:fill="BFBFBF"/>
        <w:spacing w:after="60" w:line="276" w:lineRule="auto"/>
        <w:outlineLvl w:val="0"/>
      </w:pPr>
      <w:r>
        <w:rPr>
          <w:rFonts w:ascii="Times New Roman" w:hAnsi="Times New Roman" w:cs="Times New Roman"/>
          <w:b/>
          <w:bCs/>
          <w:kern w:val="2"/>
          <w:sz w:val="24"/>
          <w:szCs w:val="24"/>
        </w:rPr>
        <w:t>Výkonné PC</w:t>
      </w:r>
    </w:p>
    <w:p w14:paraId="228055F9" w14:textId="77777777" w:rsidR="00445661" w:rsidRDefault="005A125C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551"/>
        <w:gridCol w:w="1985"/>
      </w:tblGrid>
      <w:tr w:rsidR="00445661" w14:paraId="4C0E704B" w14:textId="77777777">
        <w:tc>
          <w:tcPr>
            <w:tcW w:w="45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06F054E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B3EA1" w14:textId="77777777" w:rsidR="00445661" w:rsidRDefault="005A125C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445661" w14:paraId="1A2851DA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6C3DD" w14:textId="77777777" w:rsidR="00445661" w:rsidRDefault="005A125C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4CE39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765A032C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8D677" w14:textId="77777777" w:rsidR="00445661" w:rsidRDefault="005A125C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84488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6959BF9A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8B33B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0CF33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489AACC6" w14:textId="77777777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85C53" w14:textId="77777777" w:rsidR="00445661" w:rsidRDefault="005A125C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445661" w14:paraId="7210B0C5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312DA" w14:textId="19D1B49F" w:rsidR="00445661" w:rsidRDefault="00E40D16">
            <w:pPr>
              <w:widowControl w:val="0"/>
              <w:spacing w:before="20" w:after="2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A125C">
              <w:rPr>
                <w:rFonts w:ascii="Times New Roman" w:hAnsi="Times New Roman" w:cs="Times New Roman"/>
                <w:sz w:val="24"/>
                <w:szCs w:val="24"/>
              </w:rPr>
              <w:t xml:space="preserve">rocesor s výkonem minimálně 16 000 bodů </w:t>
            </w:r>
            <w:r w:rsidR="005A125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716C0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4F693B3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A5A6C" w14:textId="77777777" w:rsidR="00445661" w:rsidRDefault="005A125C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Minimální velikost operační paměti 16 GB min DDR4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BA797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017EC60E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0EA5F" w14:textId="77777777" w:rsidR="00445661" w:rsidRDefault="005A125C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Minimální kapacita diskového uložiště SSD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NVMe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1000 GB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C05FF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56425462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0C653" w14:textId="77777777" w:rsidR="00445661" w:rsidRDefault="005A125C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Dedikovaná grafická karta s jádry CUDA, min výstupy 1x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DisplayPort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min 1x HDMI, s pamětí min 8GB, s výkonem min 16 000 bodů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543AF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4C56040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C1C34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Min. 4 x USB 3.0 Type-A (nebo novější revize), Gigabit Ethernet LAN (RJ-45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),  výstup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pro sluchátka a mikrofon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2C03E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7602DF2F" w14:textId="77777777">
        <w:trPr>
          <w:trHeight w:val="30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67EC1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čelním panelu minimálně 2 x USB Type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konektory pro připojení sluchátek a mikrofonu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97AA6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09622668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906B5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Včetně standardní kancelářské klávesnice a myši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338AE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0BD599ED" w14:textId="77777777">
        <w:trPr>
          <w:trHeight w:val="153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82A4B" w14:textId="77777777" w:rsidR="00445661" w:rsidRDefault="005A125C">
            <w:pPr>
              <w:widowControl w:val="0"/>
              <w:spacing w:before="20" w:after="20" w:line="240" w:lineRule="auto"/>
              <w:contextualSpacing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PC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2FCC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06205759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ED365" w14:textId="77777777" w:rsidR="00445661" w:rsidRDefault="005A125C">
            <w:pPr>
              <w:widowControl w:val="0"/>
              <w:spacing w:before="20" w:after="20"/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Boot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0894E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783F1594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394ED" w14:textId="77777777" w:rsidR="00445661" w:rsidRDefault="005A125C">
            <w:pPr>
              <w:widowControl w:val="0"/>
              <w:spacing w:before="20" w:after="2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(min. 24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měs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50649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6B862479" w14:textId="77777777">
        <w:trPr>
          <w:trHeight w:hRule="exact" w:val="34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BC0A9" w14:textId="77777777" w:rsidR="00445661" w:rsidRDefault="005A125C">
            <w:pPr>
              <w:widowControl w:val="0"/>
              <w:spacing w:before="20" w:after="0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Požadavky environmentální udržitelnosti </w:t>
            </w:r>
          </w:p>
          <w:p w14:paraId="548ACA77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57E6CADA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22FB8" w14:textId="77777777" w:rsidR="00445661" w:rsidRDefault="005A125C">
            <w:pPr>
              <w:widowControl w:val="0"/>
              <w:spacing w:before="20" w:after="20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PC má certifikát TCO nebo EPEAT -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 xml:space="preserve">ANO/NE </w:t>
            </w:r>
          </w:p>
          <w:p w14:paraId="645D5FC3" w14:textId="77777777" w:rsidR="00445661" w:rsidRDefault="005A125C">
            <w:pPr>
              <w:widowControl w:val="0"/>
              <w:spacing w:before="20" w:after="20"/>
              <w:rPr>
                <w:rFonts w:ascii="Times New Roman" w:hAnsi="Times New Roman" w:cs="Times New Roman"/>
                <w:bCs/>
                <w:i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kern w:val="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FA556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39AFF2B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3EBD" w14:textId="77777777" w:rsidR="00445661" w:rsidRDefault="005A125C">
            <w:pPr>
              <w:widowControl w:val="0"/>
              <w:spacing w:before="20" w:after="2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PC má SSD disk, který lze vyměnit nebo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rozšířit - uveďte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6D0DBDE3" w14:textId="77777777" w:rsidR="00445661" w:rsidRDefault="005A125C">
            <w:pPr>
              <w:widowControl w:val="0"/>
              <w:spacing w:before="20" w:after="20"/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(Výměnou se rozumí taková výměna, která je možná buď přímo, nebo za pomoci běžných nástrojů – šroubováku, pinzety, páčidla, a to samotným uživatelem nebo v odborném servisu).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A9697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1AEF0148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EA0AF" w14:textId="77777777" w:rsidR="00445661" w:rsidRDefault="005A125C">
            <w:pPr>
              <w:widowControl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PC má paměť, kterou lze vyměnit nebo rozšířit, uveďte jednu z možností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produktovým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672362" w14:textId="77777777" w:rsidR="00445661" w:rsidRDefault="005A125C">
            <w:pPr>
              <w:widowControl w:val="0"/>
              <w:spacing w:before="20" w:after="2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3BC516DB" w14:textId="77777777" w:rsidR="00445661" w:rsidRDefault="005A125C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(Výměnou se rozumí taková výměna, která je možná buď přímo, nebo za pomoci běžných nástrojů – šroubováku, pinzety, páčidla, a to samotným uživatelem nebo v odborném servisu.)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AA880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AD0" w14:paraId="6DC5FAB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EB56" w14:textId="77777777" w:rsidR="00F04AD0" w:rsidRPr="00D573D2" w:rsidRDefault="00F04AD0" w:rsidP="00F04AD0">
            <w:pPr>
              <w:spacing w:before="20" w:after="20" w:line="240" w:lineRule="auto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D573D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PC splňuje normy energetické účinnosti ENERGY </w:t>
            </w:r>
            <w:proofErr w:type="gramStart"/>
            <w:r w:rsidRPr="00D573D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STAR - ANO</w:t>
            </w:r>
            <w:proofErr w:type="gramEnd"/>
            <w:r w:rsidRPr="00D573D2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/NE</w:t>
            </w:r>
          </w:p>
          <w:p w14:paraId="5051E083" w14:textId="6DB155D2" w:rsidR="00F04AD0" w:rsidRDefault="00F04AD0" w:rsidP="00F04AD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D2"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nebo jiný dokument se záznamem o certifikaci a následující kritéria nevyplňujte. Pokud NE, doložte splnění následující</w:t>
            </w:r>
            <w:r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>ho</w:t>
            </w:r>
            <w:r w:rsidRPr="00D573D2"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 xml:space="preserve"> požadavk</w:t>
            </w:r>
            <w:r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>u</w:t>
            </w:r>
            <w:r w:rsidRPr="00D573D2"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EEF0F" w14:textId="77777777" w:rsidR="00F04AD0" w:rsidRDefault="00F04AD0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16668C8C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0E545" w14:textId="77777777" w:rsidR="00445661" w:rsidRDefault="005A125C">
            <w:pPr>
              <w:widowControl w:val="0"/>
              <w:spacing w:before="20" w:after="20" w:line="240" w:lineRule="auto"/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PC má zdroj, který splňuje normy certifikace min. 80 Plus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Bronze - 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veďte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jednu z možností: dokládáme produktovým listem nebo 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87829" w14:textId="77777777" w:rsidR="00445661" w:rsidRDefault="00445661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661" w14:paraId="00CB77E0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A8D8E" w14:textId="77777777" w:rsidR="00445661" w:rsidRDefault="005A125C">
            <w:pPr>
              <w:widowControl w:val="0"/>
              <w:spacing w:before="20" w:after="20" w:line="252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5715B" w14:textId="77777777" w:rsidR="00445661" w:rsidRDefault="005A125C">
            <w:pPr>
              <w:widowControl w:val="0"/>
              <w:spacing w:before="20" w:after="20" w:line="252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A71C6" w14:textId="77777777" w:rsidR="00445661" w:rsidRDefault="00445661">
            <w:pPr>
              <w:widowControl w:val="0"/>
              <w:spacing w:before="20" w:after="2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567C11" w14:textId="77777777" w:rsidR="00445661" w:rsidRDefault="005A125C">
      <w:pPr>
        <w:pStyle w:val="Odstavecseseznamem"/>
        <w:numPr>
          <w:ilvl w:val="0"/>
          <w:numId w:val="2"/>
        </w:numPr>
        <w:spacing w:line="252" w:lineRule="auto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CPU Mark: </w:t>
      </w:r>
      <w:r>
        <w:rPr>
          <w:rStyle w:val="Internetovodkaz"/>
          <w:rFonts w:ascii="Times New Roman" w:hAnsi="Times New Roman" w:cs="Times New Roman"/>
          <w:i/>
          <w:color w:val="0000FF"/>
          <w:sz w:val="24"/>
          <w:szCs w:val="24"/>
        </w:rPr>
        <w:t>http://www.cpubenchmark.net/</w:t>
      </w:r>
    </w:p>
    <w:p w14:paraId="28E28BDE" w14:textId="77777777" w:rsidR="00445661" w:rsidRDefault="005A125C">
      <w:pPr>
        <w:pStyle w:val="Odstavecseseznamem"/>
        <w:numPr>
          <w:ilvl w:val="0"/>
          <w:numId w:val="2"/>
        </w:numPr>
        <w:spacing w:line="252" w:lineRule="auto"/>
        <w:jc w:val="both"/>
        <w:sectPr w:rsidR="00445661"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  <w:r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GPU Mark: </w:t>
      </w:r>
      <w:hyperlink r:id="rId8">
        <w:r>
          <w:rPr>
            <w:rStyle w:val="Internetovodkaz"/>
            <w:rFonts w:ascii="Times New Roman" w:hAnsi="Times New Roman" w:cs="Times New Roman"/>
            <w:i/>
            <w:color w:val="0000FF"/>
            <w:sz w:val="24"/>
            <w:szCs w:val="24"/>
            <w:lang w:eastAsia="ar-SA"/>
          </w:rPr>
          <w:t>http://www.videocardbenchmark.net/</w:t>
        </w:r>
      </w:hyperlink>
      <w:r>
        <w:t xml:space="preserve"> </w:t>
      </w:r>
    </w:p>
    <w:p w14:paraId="161C8883" w14:textId="77777777" w:rsidR="00DA66CD" w:rsidRDefault="00DA66CD" w:rsidP="00DA66CD">
      <w:pPr>
        <w:pStyle w:val="Odstavecseseznamem"/>
        <w:keepNext/>
        <w:numPr>
          <w:ilvl w:val="0"/>
          <w:numId w:val="3"/>
        </w:numPr>
        <w:shd w:val="clear" w:color="auto" w:fill="BFBFBF"/>
        <w:spacing w:after="60" w:line="276" w:lineRule="auto"/>
        <w:outlineLvl w:val="0"/>
        <w:rPr>
          <w:u w:val="single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</w:rPr>
        <w:lastRenderedPageBreak/>
        <w:t>LCD monitor</w:t>
      </w:r>
    </w:p>
    <w:p w14:paraId="5FADBA4B" w14:textId="77777777" w:rsidR="00DA66CD" w:rsidRPr="00DA66CD" w:rsidRDefault="00DA66CD" w:rsidP="00DA66C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A66CD">
        <w:rPr>
          <w:rFonts w:ascii="Times New Roman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3"/>
        <w:gridCol w:w="2286"/>
        <w:gridCol w:w="2287"/>
      </w:tblGrid>
      <w:tr w:rsidR="00DA66CD" w14:paraId="17429D6F" w14:textId="77777777" w:rsidTr="008050C4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0ABA2" w14:textId="77777777" w:rsidR="00DA66CD" w:rsidRDefault="00DA66C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53E45" w14:textId="77777777" w:rsidR="00DA66CD" w:rsidRDefault="00DA66CD" w:rsidP="0031712E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DA66CD" w14:paraId="293D8944" w14:textId="77777777" w:rsidTr="008050C4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E5FEC" w14:textId="77777777" w:rsidR="00DA66CD" w:rsidRDefault="00DA66C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2CE34" w14:textId="77777777" w:rsidR="00DA66CD" w:rsidRDefault="00DA66C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CD" w14:paraId="18388098" w14:textId="77777777" w:rsidTr="008050C4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7D084" w14:textId="77777777" w:rsidR="00DA66CD" w:rsidRDefault="00DA66C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7377C" w14:textId="77777777" w:rsidR="00DA66CD" w:rsidRDefault="00DA66C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CD" w14:paraId="75009BF9" w14:textId="77777777" w:rsidTr="008050C4">
        <w:tc>
          <w:tcPr>
            <w:tcW w:w="9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9F3F3" w14:textId="77777777" w:rsidR="00DA66CD" w:rsidRDefault="00DA66C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DA66CD" w14:paraId="03AEC0AF" w14:textId="77777777" w:rsidTr="008050C4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C9279" w14:textId="77777777" w:rsidR="00DA66CD" w:rsidRDefault="00DA66C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Úhlopříčka obrazovky minimálně 23,8" s poměrem stran 16:9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BFEE7" w14:textId="77777777" w:rsidR="00DA66CD" w:rsidRDefault="00DA66C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CD" w14:paraId="6C5CB84B" w14:textId="77777777" w:rsidTr="008050C4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2A81A" w14:textId="77777777" w:rsidR="00DA66CD" w:rsidRDefault="00DA66C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Rozlišení min. 1920 x 1080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7E5EE" w14:textId="77777777" w:rsidR="00DA66CD" w:rsidRDefault="00DA66C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CD" w14:paraId="700A35F4" w14:textId="77777777" w:rsidTr="008050C4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71779" w14:textId="77777777" w:rsidR="00DA66CD" w:rsidRDefault="00DA66C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Displej  typu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IPS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 nebo VA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C4B1B" w14:textId="77777777" w:rsidR="00DA66CD" w:rsidRDefault="00DA66C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CD" w14:paraId="69B2E18D" w14:textId="77777777" w:rsidTr="008050C4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4C81A" w14:textId="77777777" w:rsidR="00DA66CD" w:rsidRDefault="00DA66C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Povrch displeje matný nebo antireflexní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D6E07" w14:textId="77777777" w:rsidR="00DA66CD" w:rsidRDefault="00DA66C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CD" w14:paraId="432FB781" w14:textId="77777777" w:rsidTr="008050C4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3C45A" w14:textId="77777777" w:rsidR="00DA66CD" w:rsidRDefault="00DA66C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Vstupy min. 1x HDMI, 1x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DisplayPort</w:t>
            </w:r>
            <w:proofErr w:type="spellEnd"/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07A46" w14:textId="77777777" w:rsidR="00DA66CD" w:rsidRDefault="00DA66C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CD" w14:paraId="0322625E" w14:textId="77777777" w:rsidTr="008050C4"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FB53E" w14:textId="77777777" w:rsidR="00DA66CD" w:rsidRDefault="00DA66C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Nastavitelná výška</w:t>
            </w:r>
          </w:p>
        </w:tc>
        <w:tc>
          <w:tcPr>
            <w:tcW w:w="4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8DC26" w14:textId="77777777" w:rsidR="00DA66CD" w:rsidRDefault="00DA66C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CD" w14:paraId="03A8973E" w14:textId="77777777" w:rsidTr="008050C4"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46B57" w14:textId="77777777" w:rsidR="00DA66CD" w:rsidRDefault="00DA66C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Pivot</w:t>
            </w:r>
          </w:p>
        </w:tc>
        <w:tc>
          <w:tcPr>
            <w:tcW w:w="4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6D57A" w14:textId="77777777" w:rsidR="00DA66CD" w:rsidRDefault="00DA66C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CD" w14:paraId="099EC9D2" w14:textId="77777777" w:rsidTr="008050C4"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EEAE7" w14:textId="77777777" w:rsidR="00DA66CD" w:rsidRDefault="00DA66C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Integrované reproduktory</w:t>
            </w:r>
          </w:p>
        </w:tc>
        <w:tc>
          <w:tcPr>
            <w:tcW w:w="4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6A7C4" w14:textId="77777777" w:rsidR="00DA66CD" w:rsidRDefault="00DA66C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CD" w14:paraId="1F2BA0D9" w14:textId="77777777" w:rsidTr="008050C4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138EF" w14:textId="77777777" w:rsidR="00DA66CD" w:rsidRDefault="00DA66C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VESA 100 x 100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F2C7" w14:textId="77777777" w:rsidR="00DA66CD" w:rsidRDefault="00DA66C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67A" w14:paraId="1C35C492" w14:textId="77777777" w:rsidTr="008050C4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70814" w14:textId="23FF33F6" w:rsidR="00A4667A" w:rsidRDefault="00A4667A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Včetně HDMI kabelu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DBB42" w14:textId="77777777" w:rsidR="00A4667A" w:rsidRDefault="00A4667A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CD" w14:paraId="59324A1A" w14:textId="77777777" w:rsidTr="008050C4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88743" w14:textId="77777777" w:rsidR="00DA66CD" w:rsidRDefault="00DA66CD" w:rsidP="0031712E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Displej musí podporovat technologie šetřící zrak – eliminaci přeblikávání obrazu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Flicker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-free) a nízkou emitaci „modrého“ světelného spektra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Low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Blue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Light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9DC39" w14:textId="77777777" w:rsidR="00DA66CD" w:rsidRDefault="00DA66C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CD" w14:paraId="3AD73CF9" w14:textId="77777777" w:rsidTr="008050C4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1A7A6" w14:textId="77777777" w:rsidR="00DA66CD" w:rsidRDefault="00DA66CD" w:rsidP="0031712E">
            <w:pPr>
              <w:widowControl w:val="0"/>
              <w:spacing w:before="20" w:after="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Délka záruční doby v měsících (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min. 24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měs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.)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99433" w14:textId="77777777" w:rsidR="00DA66CD" w:rsidRDefault="00DA66C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CD" w14:paraId="563E68E9" w14:textId="77777777" w:rsidTr="008050C4">
        <w:tc>
          <w:tcPr>
            <w:tcW w:w="9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AEB21" w14:textId="77777777" w:rsidR="00DA66CD" w:rsidRDefault="00DA66CD" w:rsidP="0031712E">
            <w:pPr>
              <w:widowControl w:val="0"/>
              <w:spacing w:before="20" w:after="20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Požadavky environmentální udržitelnosti </w:t>
            </w:r>
          </w:p>
          <w:p w14:paraId="4B2B468D" w14:textId="77777777" w:rsidR="00DA66CD" w:rsidRDefault="00DA66C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A66CD" w14:paraId="424BD62C" w14:textId="77777777" w:rsidTr="008050C4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B9CBE" w14:textId="77777777" w:rsidR="00DA66CD" w:rsidRDefault="00DA66CD" w:rsidP="0031712E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Zařízení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má certifikát TCO nebo EPEAT -ANO/NE </w:t>
            </w:r>
          </w:p>
          <w:p w14:paraId="76C906A7" w14:textId="044E59C8" w:rsidR="00DA66CD" w:rsidRDefault="00DA66CD" w:rsidP="0031712E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i/>
                <w:kern w:val="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</w:t>
            </w:r>
            <w:r w:rsidR="00A4667A">
              <w:rPr>
                <w:rFonts w:ascii="Times New Roman" w:hAnsi="Times New Roman" w:cs="Times New Roman"/>
                <w:bCs/>
                <w:i/>
                <w:kern w:val="2"/>
                <w:sz w:val="24"/>
                <w:szCs w:val="24"/>
              </w:rPr>
              <w:t>ho</w:t>
            </w:r>
            <w:r>
              <w:rPr>
                <w:rFonts w:ascii="Times New Roman" w:hAnsi="Times New Roman" w:cs="Times New Roman"/>
                <w:bCs/>
                <w:i/>
                <w:kern w:val="2"/>
                <w:sz w:val="24"/>
                <w:szCs w:val="24"/>
              </w:rPr>
              <w:t xml:space="preserve"> požadavk</w:t>
            </w:r>
            <w:r w:rsidR="00A4667A">
              <w:rPr>
                <w:rFonts w:ascii="Times New Roman" w:hAnsi="Times New Roman" w:cs="Times New Roman"/>
                <w:bCs/>
                <w:i/>
                <w:kern w:val="2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Cs/>
                <w:i/>
                <w:kern w:val="2"/>
                <w:sz w:val="24"/>
                <w:szCs w:val="24"/>
              </w:rPr>
              <w:t>: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12883" w14:textId="77777777" w:rsidR="00DA66CD" w:rsidRDefault="00DA66CD" w:rsidP="0031712E">
            <w:pPr>
              <w:widowControl w:val="0"/>
              <w:spacing w:before="20" w:after="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66CD" w14:paraId="37F4025A" w14:textId="77777777" w:rsidTr="008050C4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432BE" w14:textId="77777777" w:rsidR="00DA66CD" w:rsidRDefault="00DA66CD" w:rsidP="0031712E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Zařízení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splňuje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normy energetické účinnosti ENERGY STAR - u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veďte URL odkaz na záznam o certifikaci nebo produktový list nebo jiný dokument se záznamem o certifikaci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B9E49" w14:textId="77777777" w:rsidR="00DA66CD" w:rsidRDefault="00DA66CD" w:rsidP="0031712E">
            <w:pPr>
              <w:widowControl w:val="0"/>
              <w:spacing w:before="20" w:after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6CD" w14:paraId="01E04166" w14:textId="77777777" w:rsidTr="008050C4"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B1A80" w14:textId="77777777" w:rsidR="00DA66CD" w:rsidRDefault="00DA66CD" w:rsidP="0031712E">
            <w:pPr>
              <w:widowControl w:val="0"/>
              <w:spacing w:before="20" w:after="20" w:line="252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2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04783D" w14:textId="77777777" w:rsidR="00DA66CD" w:rsidRDefault="00DA66CD" w:rsidP="0031712E">
            <w:pPr>
              <w:widowControl w:val="0"/>
              <w:spacing w:before="20" w:after="20" w:line="252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2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5B0E5" w14:textId="77777777" w:rsidR="00DA66CD" w:rsidRDefault="00DA66CD" w:rsidP="0031712E">
            <w:pPr>
              <w:widowControl w:val="0"/>
              <w:spacing w:before="20" w:after="20" w:line="252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6B67F50" w14:textId="77777777" w:rsidR="00DA66CD" w:rsidRDefault="00DA66CD" w:rsidP="00DA66CD">
      <w:pPr>
        <w:pStyle w:val="Odstavecseseznamem"/>
        <w:numPr>
          <w:ilvl w:val="0"/>
          <w:numId w:val="3"/>
        </w:numPr>
        <w:suppressAutoHyphens w:val="0"/>
        <w:spacing w:after="0"/>
        <w:sectPr w:rsidR="00DA66CD">
          <w:pgSz w:w="11906" w:h="16838"/>
          <w:pgMar w:top="1417" w:right="1417" w:bottom="1417" w:left="1417" w:header="0" w:footer="0" w:gutter="0"/>
          <w:cols w:space="708"/>
          <w:formProt w:val="0"/>
        </w:sectPr>
      </w:pPr>
    </w:p>
    <w:p w14:paraId="423EEC44" w14:textId="77777777" w:rsidR="0026559D" w:rsidRDefault="00DA66CD" w:rsidP="0026559D">
      <w:pPr>
        <w:pStyle w:val="Odstavecseseznamem"/>
        <w:keepNext/>
        <w:shd w:val="clear" w:color="auto" w:fill="BFBFBF"/>
        <w:spacing w:after="60" w:line="276" w:lineRule="auto"/>
        <w:outlineLvl w:val="0"/>
        <w:rPr>
          <w:u w:val="single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>4.</w:t>
      </w:r>
      <w:r w:rsidR="0026559D" w:rsidRPr="0026559D"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</w:rPr>
        <w:t xml:space="preserve"> </w:t>
      </w:r>
      <w:r w:rsidR="0026559D">
        <w:rPr>
          <w:rFonts w:ascii="Times New Roman" w:hAnsi="Times New Roman" w:cs="Times New Roman"/>
          <w:b/>
          <w:bCs/>
          <w:kern w:val="2"/>
          <w:sz w:val="24"/>
          <w:szCs w:val="24"/>
          <w:u w:val="single"/>
        </w:rPr>
        <w:t>Grafický skener</w:t>
      </w:r>
    </w:p>
    <w:p w14:paraId="02FABC22" w14:textId="77777777" w:rsidR="0026559D" w:rsidRDefault="0026559D" w:rsidP="0026559D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3"/>
        <w:gridCol w:w="2286"/>
        <w:gridCol w:w="2287"/>
      </w:tblGrid>
      <w:tr w:rsidR="0026559D" w14:paraId="2E513F23" w14:textId="77777777" w:rsidTr="0031712E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00624" w14:textId="77777777" w:rsidR="0026559D" w:rsidRDefault="0026559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89036" w14:textId="77777777" w:rsidR="0026559D" w:rsidRDefault="0026559D" w:rsidP="0031712E">
            <w:pPr>
              <w:widowControl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26559D" w14:paraId="421834C0" w14:textId="77777777" w:rsidTr="0031712E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FDB2E" w14:textId="77777777" w:rsidR="0026559D" w:rsidRDefault="0026559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88020" w14:textId="77777777" w:rsidR="0026559D" w:rsidRDefault="0026559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9D" w14:paraId="0216422F" w14:textId="77777777" w:rsidTr="0031712E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C7D99" w14:textId="77777777" w:rsidR="0026559D" w:rsidRDefault="0026559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B13E0" w14:textId="77777777" w:rsidR="0026559D" w:rsidRDefault="0026559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9D" w14:paraId="2F3A3076" w14:textId="77777777" w:rsidTr="0031712E">
        <w:tc>
          <w:tcPr>
            <w:tcW w:w="9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5B554" w14:textId="77777777" w:rsidR="0026559D" w:rsidRDefault="0026559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26559D" w14:paraId="41BD8461" w14:textId="77777777" w:rsidTr="0031712E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1DA49" w14:textId="77777777" w:rsidR="0026559D" w:rsidRDefault="0026559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Skenovací rozlišení min. 2400 dpi x 4800 dpi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FFDEE" w14:textId="77777777" w:rsidR="0026559D" w:rsidRDefault="0026559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9D" w14:paraId="468C048E" w14:textId="77777777" w:rsidTr="0031712E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C4CD1" w14:textId="77777777" w:rsidR="0026559D" w:rsidRPr="00881F58" w:rsidRDefault="0026559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1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Optická hustota min. 3,8 </w:t>
            </w:r>
            <w:proofErr w:type="spellStart"/>
            <w:r w:rsidRPr="00881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Dmax</w:t>
            </w:r>
            <w:proofErr w:type="spellEnd"/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B9DA9" w14:textId="77777777" w:rsidR="0026559D" w:rsidRDefault="0026559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9D" w14:paraId="3A197457" w14:textId="77777777" w:rsidTr="0031712E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7A337" w14:textId="77777777" w:rsidR="0026559D" w:rsidRPr="00881F58" w:rsidRDefault="0026559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1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Barevná hloubka výstupu min. 48 bitů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3079" w14:textId="77777777" w:rsidR="0026559D" w:rsidRDefault="0026559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9D" w14:paraId="36036DC7" w14:textId="77777777" w:rsidTr="0031712E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0F409" w14:textId="77777777" w:rsidR="0026559D" w:rsidRPr="00881F58" w:rsidRDefault="0026559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1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Formát skenování minimálně A3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EF395" w14:textId="77777777" w:rsidR="0026559D" w:rsidRDefault="0026559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9D" w14:paraId="636A30FA" w14:textId="77777777" w:rsidTr="0031712E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72C2E" w14:textId="77777777" w:rsidR="0026559D" w:rsidRPr="00881F58" w:rsidRDefault="0026559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1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Rozhraní připojení USB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6C618" w14:textId="77777777" w:rsidR="0026559D" w:rsidRDefault="0026559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9D" w14:paraId="7E42E5C8" w14:textId="77777777" w:rsidTr="0031712E"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5D1BD" w14:textId="77777777" w:rsidR="0026559D" w:rsidRPr="00881F58" w:rsidRDefault="0026559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1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Kompatibilní OS Windows a Mac OS</w:t>
            </w:r>
          </w:p>
        </w:tc>
        <w:tc>
          <w:tcPr>
            <w:tcW w:w="4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C4795" w14:textId="77777777" w:rsidR="0026559D" w:rsidRDefault="0026559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9D" w14:paraId="281B6447" w14:textId="77777777" w:rsidTr="0031712E"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634DF" w14:textId="77777777" w:rsidR="0026559D" w:rsidRPr="00881F58" w:rsidRDefault="0026559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1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Kompatibilní software </w:t>
            </w:r>
            <w:proofErr w:type="spellStart"/>
            <w:r w:rsidRPr="00881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SilverFast</w:t>
            </w:r>
            <w:proofErr w:type="spellEnd"/>
          </w:p>
        </w:tc>
        <w:tc>
          <w:tcPr>
            <w:tcW w:w="4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73BBC" w14:textId="77777777" w:rsidR="0026559D" w:rsidRDefault="0026559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9D" w14:paraId="5C005FA9" w14:textId="77777777" w:rsidTr="0031712E"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2CE7C" w14:textId="77777777" w:rsidR="0026559D" w:rsidRPr="00881F58" w:rsidRDefault="0026559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81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Osvícení technologií </w:t>
            </w:r>
            <w:proofErr w:type="spellStart"/>
            <w:r w:rsidRPr="00881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ReadyScan</w:t>
            </w:r>
            <w:proofErr w:type="spellEnd"/>
            <w:r w:rsidRPr="00881F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LED</w:t>
            </w:r>
          </w:p>
        </w:tc>
        <w:tc>
          <w:tcPr>
            <w:tcW w:w="45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84AF5" w14:textId="77777777" w:rsidR="0026559D" w:rsidRDefault="0026559D" w:rsidP="0031712E">
            <w:pPr>
              <w:widowControl w:val="0"/>
              <w:snapToGrid w:val="0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9D" w14:paraId="77A005E8" w14:textId="77777777" w:rsidTr="0031712E">
        <w:tc>
          <w:tcPr>
            <w:tcW w:w="9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2BB40" w14:textId="77777777" w:rsidR="0026559D" w:rsidRDefault="0026559D" w:rsidP="0031712E">
            <w:pPr>
              <w:widowControl w:val="0"/>
              <w:spacing w:before="20" w:after="20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  <w:t>Požadavky environmentální udržitelnosti</w:t>
            </w:r>
          </w:p>
          <w:p w14:paraId="07B64C76" w14:textId="77777777" w:rsidR="0026559D" w:rsidRDefault="0026559D" w:rsidP="0031712E">
            <w:pPr>
              <w:widowControl w:val="0"/>
              <w:spacing w:before="20" w:after="2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6559D" w14:paraId="3AA877AB" w14:textId="77777777" w:rsidTr="0031712E"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F9A94" w14:textId="77777777" w:rsidR="0026559D" w:rsidRDefault="0026559D" w:rsidP="0031712E">
            <w:pPr>
              <w:widowControl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Zařízení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splňuje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normy energetické účinnosti ENERGY STAR - u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veďte URL odkaz na záznam o certifikaci nebo produktový list nebo jiný dokument se záznamem o certifikaci</w:t>
            </w:r>
          </w:p>
        </w:tc>
        <w:tc>
          <w:tcPr>
            <w:tcW w:w="4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9FEFF" w14:textId="77777777" w:rsidR="0026559D" w:rsidRDefault="0026559D" w:rsidP="0031712E">
            <w:pPr>
              <w:widowControl w:val="0"/>
              <w:spacing w:before="20" w:after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59D" w14:paraId="3322AEC4" w14:textId="77777777" w:rsidTr="0031712E"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3BEB3" w14:textId="77777777" w:rsidR="0026559D" w:rsidRDefault="0026559D" w:rsidP="0031712E">
            <w:pPr>
              <w:widowControl w:val="0"/>
              <w:spacing w:before="20" w:after="20" w:line="252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2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B7C23A" w14:textId="77777777" w:rsidR="0026559D" w:rsidRDefault="0026559D" w:rsidP="0031712E">
            <w:pPr>
              <w:widowControl w:val="0"/>
              <w:spacing w:before="20" w:after="20" w:line="252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305CF" w14:textId="77777777" w:rsidR="0026559D" w:rsidRDefault="0026559D" w:rsidP="0031712E">
            <w:pPr>
              <w:widowControl w:val="0"/>
              <w:spacing w:before="20" w:after="20" w:line="252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0096AA4" w14:textId="747F6B22" w:rsidR="00881F58" w:rsidRPr="007B62EE" w:rsidRDefault="002C7C83" w:rsidP="002307EF">
      <w:pPr>
        <w:pStyle w:val="Nadpis"/>
        <w:spacing w:before="0" w:after="0"/>
        <w:rPr>
          <w:rFonts w:ascii="Times New Roman" w:hAnsi="Times New Roman" w:cs="Times New Roman"/>
          <w:sz w:val="24"/>
          <w:szCs w:val="24"/>
          <w:u w:val="single"/>
        </w:rPr>
      </w:pPr>
      <w:r w:rsidRPr="007B62EE">
        <w:rPr>
          <w:rFonts w:ascii="Times New Roman" w:hAnsi="Times New Roman" w:cs="Times New Roman"/>
          <w:sz w:val="24"/>
          <w:szCs w:val="24"/>
          <w:u w:val="single"/>
        </w:rPr>
        <w:t>Zdůvodnění potřeby konkrétního typu grafického skeneru:</w:t>
      </w:r>
    </w:p>
    <w:p w14:paraId="0FC1D4DB" w14:textId="573DE9EA" w:rsidR="0026559D" w:rsidRPr="00881F58" w:rsidRDefault="005A3712" w:rsidP="007B62EE">
      <w:pPr>
        <w:pStyle w:val="Nadpis"/>
        <w:spacing w:before="0"/>
        <w:jc w:val="both"/>
        <w:rPr>
          <w:rStyle w:val="Nevyeenzmnka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Grafický s</w:t>
      </w:r>
      <w:r w:rsidR="00881F58" w:rsidRPr="00881F58">
        <w:rPr>
          <w:rFonts w:ascii="Times New Roman" w:hAnsi="Times New Roman" w:cs="Times New Roman"/>
          <w:sz w:val="24"/>
          <w:szCs w:val="24"/>
        </w:rPr>
        <w:t xml:space="preserve">kener bude </w:t>
      </w:r>
      <w:r w:rsidR="002C7C83">
        <w:rPr>
          <w:rFonts w:ascii="Times New Roman" w:hAnsi="Times New Roman" w:cs="Times New Roman"/>
          <w:sz w:val="24"/>
          <w:szCs w:val="24"/>
        </w:rPr>
        <w:t xml:space="preserve">zadavatelem </w:t>
      </w:r>
      <w:r w:rsidR="00881F58" w:rsidRPr="00881F58">
        <w:rPr>
          <w:rFonts w:ascii="Times New Roman" w:hAnsi="Times New Roman" w:cs="Times New Roman"/>
          <w:sz w:val="24"/>
          <w:szCs w:val="24"/>
        </w:rPr>
        <w:t xml:space="preserve">využíván k velmi </w:t>
      </w:r>
      <w:r w:rsidR="002307EF">
        <w:rPr>
          <w:rFonts w:ascii="Times New Roman" w:hAnsi="Times New Roman" w:cs="Times New Roman"/>
          <w:sz w:val="24"/>
          <w:szCs w:val="24"/>
        </w:rPr>
        <w:t xml:space="preserve">přesné </w:t>
      </w:r>
      <w:r w:rsidR="00881F58" w:rsidRPr="00881F58">
        <w:rPr>
          <w:rFonts w:ascii="Times New Roman" w:hAnsi="Times New Roman" w:cs="Times New Roman"/>
          <w:sz w:val="24"/>
          <w:szCs w:val="24"/>
        </w:rPr>
        <w:t>digitalizaci obrazu anatomické stavby dřevních buněk, které mají specifickou světelnou odrazivost, což vyžaduje pokročilé skenovací nástroje. Anatomické preparáty, které budou skenovány</w:t>
      </w:r>
      <w:r w:rsidR="002307EF">
        <w:rPr>
          <w:rFonts w:ascii="Times New Roman" w:hAnsi="Times New Roman" w:cs="Times New Roman"/>
          <w:sz w:val="24"/>
          <w:szCs w:val="24"/>
        </w:rPr>
        <w:t>,</w:t>
      </w:r>
      <w:r w:rsidR="00881F58" w:rsidRPr="00881F58">
        <w:rPr>
          <w:rFonts w:ascii="Times New Roman" w:hAnsi="Times New Roman" w:cs="Times New Roman"/>
          <w:sz w:val="24"/>
          <w:szCs w:val="24"/>
        </w:rPr>
        <w:t xml:space="preserve"> jsou připravovány pomocí unikátního </w:t>
      </w:r>
      <w:proofErr w:type="spellStart"/>
      <w:r w:rsidR="00881F58" w:rsidRPr="00881F58">
        <w:rPr>
          <w:rFonts w:ascii="Times New Roman" w:hAnsi="Times New Roman" w:cs="Times New Roman"/>
          <w:sz w:val="24"/>
          <w:szCs w:val="24"/>
        </w:rPr>
        <w:t>core-microtome</w:t>
      </w:r>
      <w:proofErr w:type="spellEnd"/>
      <w:r w:rsidR="00881F58" w:rsidRPr="00881F58">
        <w:rPr>
          <w:rFonts w:ascii="Times New Roman" w:hAnsi="Times New Roman" w:cs="Times New Roman"/>
          <w:sz w:val="24"/>
          <w:szCs w:val="24"/>
        </w:rPr>
        <w:t xml:space="preserve"> (jediné zařízení svého typu na světě), který vytvoří radiální řež napříč axiální strukturou buněk (tracheid i </w:t>
      </w:r>
      <w:proofErr w:type="spellStart"/>
      <w:r w:rsidR="00881F58" w:rsidRPr="00881F58">
        <w:rPr>
          <w:rFonts w:ascii="Times New Roman" w:hAnsi="Times New Roman" w:cs="Times New Roman"/>
          <w:sz w:val="24"/>
          <w:szCs w:val="24"/>
        </w:rPr>
        <w:t>veselů</w:t>
      </w:r>
      <w:proofErr w:type="spellEnd"/>
      <w:r w:rsidR="00881F58" w:rsidRPr="00881F58">
        <w:rPr>
          <w:rFonts w:ascii="Times New Roman" w:hAnsi="Times New Roman" w:cs="Times New Roman"/>
          <w:sz w:val="24"/>
          <w:szCs w:val="24"/>
        </w:rPr>
        <w:t xml:space="preserve">) a povrch tak nebude zcela hladký, nýbrž bude mít komplikovanou </w:t>
      </w:r>
      <w:proofErr w:type="gramStart"/>
      <w:r w:rsidR="00881F58" w:rsidRPr="00881F58">
        <w:rPr>
          <w:rFonts w:ascii="Times New Roman" w:hAnsi="Times New Roman" w:cs="Times New Roman"/>
          <w:sz w:val="24"/>
          <w:szCs w:val="24"/>
        </w:rPr>
        <w:t>3D</w:t>
      </w:r>
      <w:proofErr w:type="gramEnd"/>
      <w:r w:rsidR="00881F58" w:rsidRPr="00881F58">
        <w:rPr>
          <w:rFonts w:ascii="Times New Roman" w:hAnsi="Times New Roman" w:cs="Times New Roman"/>
          <w:sz w:val="24"/>
          <w:szCs w:val="24"/>
        </w:rPr>
        <w:t xml:space="preserve"> mikrostrukturu. Pro její optimální digitální zachycení nestačí </w:t>
      </w:r>
      <w:r w:rsidR="002C7C83">
        <w:rPr>
          <w:rFonts w:ascii="Times New Roman" w:hAnsi="Times New Roman" w:cs="Times New Roman"/>
          <w:sz w:val="24"/>
          <w:szCs w:val="24"/>
        </w:rPr>
        <w:t xml:space="preserve">zadavateli </w:t>
      </w:r>
      <w:r w:rsidR="00881F58" w:rsidRPr="00881F58">
        <w:rPr>
          <w:rFonts w:ascii="Times New Roman" w:hAnsi="Times New Roman" w:cs="Times New Roman"/>
          <w:sz w:val="24"/>
          <w:szCs w:val="24"/>
        </w:rPr>
        <w:t xml:space="preserve">„běžné“ stolní skenery. Naprosto věrné zachycení obrazu histologické struktury dřevní hmoty je </w:t>
      </w:r>
      <w:r w:rsidR="002C7C83">
        <w:rPr>
          <w:rFonts w:ascii="Times New Roman" w:hAnsi="Times New Roman" w:cs="Times New Roman"/>
          <w:sz w:val="24"/>
          <w:szCs w:val="24"/>
        </w:rPr>
        <w:t xml:space="preserve">pro zadavatele </w:t>
      </w:r>
      <w:r w:rsidR="00881F58" w:rsidRPr="00881F58">
        <w:rPr>
          <w:rFonts w:ascii="Times New Roman" w:hAnsi="Times New Roman" w:cs="Times New Roman"/>
          <w:sz w:val="24"/>
          <w:szCs w:val="24"/>
        </w:rPr>
        <w:t xml:space="preserve">zcela klíčové pro následné kvantitativně-dřevně-anatomické vyhodnocení vzorků. Vysoké a velmi specifické nároky na digitalizaci obrazu jsou tak zcela klíčové pro získání adekvátních dat a kvalitní výzkum. </w:t>
      </w:r>
      <w:r>
        <w:rPr>
          <w:rFonts w:ascii="Times New Roman" w:hAnsi="Times New Roman" w:cs="Times New Roman"/>
          <w:sz w:val="24"/>
          <w:szCs w:val="24"/>
        </w:rPr>
        <w:t xml:space="preserve">V současné době </w:t>
      </w:r>
      <w:r w:rsidR="00B139AA">
        <w:rPr>
          <w:rFonts w:ascii="Times New Roman" w:hAnsi="Times New Roman" w:cs="Times New Roman"/>
          <w:sz w:val="24"/>
          <w:szCs w:val="24"/>
        </w:rPr>
        <w:t xml:space="preserve">splňuje </w:t>
      </w:r>
      <w:r>
        <w:rPr>
          <w:rFonts w:ascii="Times New Roman" w:hAnsi="Times New Roman" w:cs="Times New Roman"/>
          <w:sz w:val="24"/>
          <w:szCs w:val="24"/>
        </w:rPr>
        <w:t xml:space="preserve">zadavatelem požadované parametry </w:t>
      </w:r>
      <w:r w:rsidR="00B139AA">
        <w:rPr>
          <w:rFonts w:ascii="Times New Roman" w:hAnsi="Times New Roman" w:cs="Times New Roman"/>
          <w:sz w:val="24"/>
          <w:szCs w:val="24"/>
        </w:rPr>
        <w:t xml:space="preserve">(zdůvodněny výše) </w:t>
      </w:r>
      <w:r>
        <w:rPr>
          <w:rFonts w:ascii="Times New Roman" w:hAnsi="Times New Roman" w:cs="Times New Roman"/>
          <w:sz w:val="24"/>
          <w:szCs w:val="24"/>
        </w:rPr>
        <w:t>pouze výrobek</w:t>
      </w:r>
      <w:r w:rsidR="009327AF">
        <w:rPr>
          <w:rFonts w:ascii="Times New Roman" w:hAnsi="Times New Roman" w:cs="Times New Roman"/>
          <w:sz w:val="24"/>
          <w:szCs w:val="24"/>
        </w:rPr>
        <w:t xml:space="preserve"> jedné značky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26559D" w:rsidRPr="00881F5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Arabic UI">
    <w:altName w:val="Calibri"/>
    <w:charset w:val="00"/>
    <w:family w:val="swiss"/>
    <w:pitch w:val="variable"/>
    <w:sig w:usb0="80002043" w:usb1="80002000" w:usb2="00000008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958B7"/>
    <w:multiLevelType w:val="multilevel"/>
    <w:tmpl w:val="6A5254F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13A72E2"/>
    <w:multiLevelType w:val="multilevel"/>
    <w:tmpl w:val="408A63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1C47012"/>
    <w:multiLevelType w:val="multilevel"/>
    <w:tmpl w:val="6F3272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73F263B"/>
    <w:multiLevelType w:val="multilevel"/>
    <w:tmpl w:val="D814F2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661"/>
    <w:rsid w:val="00064B56"/>
    <w:rsid w:val="001A0D99"/>
    <w:rsid w:val="002307EF"/>
    <w:rsid w:val="00250A62"/>
    <w:rsid w:val="0026559D"/>
    <w:rsid w:val="002C7C83"/>
    <w:rsid w:val="00357DA9"/>
    <w:rsid w:val="00445661"/>
    <w:rsid w:val="005A125C"/>
    <w:rsid w:val="005A3712"/>
    <w:rsid w:val="006113A0"/>
    <w:rsid w:val="00635AF9"/>
    <w:rsid w:val="007B62EE"/>
    <w:rsid w:val="008050C4"/>
    <w:rsid w:val="00881F58"/>
    <w:rsid w:val="008A00B8"/>
    <w:rsid w:val="008C6C56"/>
    <w:rsid w:val="009327AF"/>
    <w:rsid w:val="00975073"/>
    <w:rsid w:val="009E6E9F"/>
    <w:rsid w:val="00A4667A"/>
    <w:rsid w:val="00B139AA"/>
    <w:rsid w:val="00B22EE9"/>
    <w:rsid w:val="00B52C26"/>
    <w:rsid w:val="00DA66CD"/>
    <w:rsid w:val="00E40D16"/>
    <w:rsid w:val="00F0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78CA"/>
  <w15:docId w15:val="{9255F854-8072-42AD-8E1D-8D314FC38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Noto Sans Arabic U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overflowPunct w:val="0"/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qFormat/>
  </w:style>
  <w:style w:type="character" w:customStyle="1" w:styleId="eop">
    <w:name w:val="eop"/>
    <w:basedOn w:val="Standardnpsmoodstavce"/>
    <w:qFormat/>
  </w:style>
  <w:style w:type="character" w:customStyle="1" w:styleId="Internetovodkaz">
    <w:name w:val="Internetový odkaz"/>
    <w:basedOn w:val="Standardnpsmoodstavce"/>
    <w:rPr>
      <w:color w:val="0563C1"/>
      <w:u w:val="single"/>
    </w:rPr>
  </w:style>
  <w:style w:type="character" w:customStyle="1" w:styleId="Nevyeenzmnka1">
    <w:name w:val="Nevyřešená zmínka1"/>
    <w:basedOn w:val="Standardnpsmoodstavce"/>
    <w:qFormat/>
    <w:rPr>
      <w:color w:val="605E5C"/>
      <w:shd w:val="clear" w:color="auto" w:fill="E1DFDD"/>
    </w:rPr>
  </w:style>
  <w:style w:type="character" w:customStyle="1" w:styleId="Navtveninternetovodkaz">
    <w:name w:val="Navštívený internetový odkaz"/>
    <w:basedOn w:val="Standardnpsmoodstavce"/>
    <w:rPr>
      <w:color w:val="954F72"/>
      <w:u w:val="single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basedOn w:val="Standardnpsmoodstavce"/>
    <w:link w:val="Prosttext"/>
    <w:qFormat/>
    <w:rPr>
      <w:rFonts w:ascii="Calibri" w:hAnsi="Calibri" w:cs="Calibri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Normlnweb">
    <w:name w:val="Normal (Web)"/>
    <w:basedOn w:val="Normln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qFormat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Textbubliny">
    <w:name w:val="Balloon Text"/>
    <w:basedOn w:val="Normln"/>
    <w:link w:val="TextbublinyChar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rosttext">
    <w:name w:val="Plain Text"/>
    <w:basedOn w:val="Normln"/>
    <w:link w:val="ProsttextChar"/>
    <w:qFormat/>
    <w:pPr>
      <w:spacing w:after="0" w:line="240" w:lineRule="auto"/>
    </w:pPr>
    <w:rPr>
      <w:rFonts w:cs="Calibri"/>
    </w:rPr>
  </w:style>
  <w:style w:type="paragraph" w:styleId="Revize">
    <w:name w:val="Revision"/>
    <w:qFormat/>
    <w:pPr>
      <w:overflowPunct w:val="0"/>
    </w:pPr>
  </w:style>
  <w:style w:type="paragraph" w:customStyle="1" w:styleId="Obsahtabulky">
    <w:name w:val="Obsah tabulky"/>
    <w:basedOn w:val="Normln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pubenchmark.n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pubenchmark.net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A6AF1-6AAC-4906-8DC6-823445E0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1234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Valuštík</dc:creator>
  <dc:description/>
  <cp:lastModifiedBy>Fešárová Tereza</cp:lastModifiedBy>
  <cp:revision>3</cp:revision>
  <cp:lastPrinted>2023-11-15T07:25:00Z</cp:lastPrinted>
  <dcterms:created xsi:type="dcterms:W3CDTF">2024-02-07T06:43:00Z</dcterms:created>
  <dcterms:modified xsi:type="dcterms:W3CDTF">2024-02-14T09:04:00Z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0x010100FF88E11B6165CF44883EFE6F41DAF042</vt:lpwstr>
  </property>
</Properties>
</file>